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59324F9C" w:rsidR="00F110CD" w:rsidRPr="00C84F38" w:rsidRDefault="00F110CD" w:rsidP="00F110CD">
      <w:pPr>
        <w:pStyle w:val="Header"/>
        <w:tabs>
          <w:tab w:val="right" w:pos="9639"/>
        </w:tabs>
        <w:rPr>
          <w:bCs/>
          <w:noProof w:val="0"/>
          <w:sz w:val="24"/>
          <w:szCs w:val="24"/>
        </w:rPr>
      </w:pPr>
      <w:r w:rsidRPr="00C84F38">
        <w:rPr>
          <w:bCs/>
          <w:noProof w:val="0"/>
          <w:sz w:val="24"/>
          <w:szCs w:val="24"/>
        </w:rPr>
        <w:t>3GPP TSG RA</w:t>
      </w:r>
      <w:r w:rsidR="007820D0">
        <w:rPr>
          <w:bCs/>
          <w:noProof w:val="0"/>
          <w:sz w:val="24"/>
          <w:szCs w:val="24"/>
        </w:rPr>
        <w:t>N WG1 Meeting #94</w:t>
      </w:r>
      <w:r w:rsidR="001348FE">
        <w:rPr>
          <w:bCs/>
          <w:noProof w:val="0"/>
          <w:sz w:val="24"/>
          <w:szCs w:val="24"/>
        </w:rPr>
        <w:tab/>
      </w:r>
      <w:r w:rsidR="001348FE" w:rsidRPr="00A64A6E">
        <w:rPr>
          <w:bCs/>
          <w:noProof w:val="0"/>
          <w:sz w:val="24"/>
          <w:szCs w:val="24"/>
        </w:rPr>
        <w:t>R1-18</w:t>
      </w:r>
      <w:r w:rsidR="00BA0DE5">
        <w:rPr>
          <w:bCs/>
          <w:noProof w:val="0"/>
          <w:sz w:val="24"/>
          <w:szCs w:val="24"/>
        </w:rPr>
        <w:t>09390</w:t>
      </w:r>
    </w:p>
    <w:p w14:paraId="30E02940" w14:textId="23B72C68" w:rsidR="00CA26CE" w:rsidRDefault="007820D0" w:rsidP="00CA26CE">
      <w:pPr>
        <w:pStyle w:val="Header"/>
        <w:rPr>
          <w:bCs/>
          <w:noProof w:val="0"/>
          <w:sz w:val="24"/>
          <w:szCs w:val="24"/>
        </w:rPr>
      </w:pPr>
      <w:r>
        <w:rPr>
          <w:bCs/>
          <w:noProof w:val="0"/>
          <w:sz w:val="24"/>
          <w:szCs w:val="24"/>
        </w:rPr>
        <w:t>Gothenburg</w:t>
      </w:r>
      <w:r w:rsidR="00961EE9">
        <w:rPr>
          <w:bCs/>
          <w:noProof w:val="0"/>
          <w:sz w:val="24"/>
          <w:szCs w:val="24"/>
        </w:rPr>
        <w:t xml:space="preserve">, </w:t>
      </w:r>
      <w:r>
        <w:rPr>
          <w:bCs/>
          <w:noProof w:val="0"/>
          <w:sz w:val="24"/>
          <w:szCs w:val="24"/>
        </w:rPr>
        <w:t>Sweden</w:t>
      </w:r>
      <w:r w:rsidR="00961EE9">
        <w:rPr>
          <w:bCs/>
          <w:noProof w:val="0"/>
          <w:sz w:val="24"/>
          <w:szCs w:val="24"/>
        </w:rPr>
        <w:t xml:space="preserve">, </w:t>
      </w:r>
      <w:r>
        <w:rPr>
          <w:bCs/>
          <w:noProof w:val="0"/>
          <w:sz w:val="24"/>
          <w:szCs w:val="24"/>
        </w:rPr>
        <w:t>August 20 – 24</w:t>
      </w:r>
      <w:r w:rsidR="00850D96" w:rsidRPr="00850D96">
        <w:rPr>
          <w:bCs/>
          <w:noProof w:val="0"/>
          <w:sz w:val="24"/>
          <w:szCs w:val="24"/>
        </w:rPr>
        <w:t>, 2018</w:t>
      </w:r>
    </w:p>
    <w:p w14:paraId="2CFE1919" w14:textId="77777777" w:rsidR="00850D96" w:rsidRPr="00850D96" w:rsidRDefault="00850D96" w:rsidP="00CA26CE">
      <w:pPr>
        <w:pStyle w:val="Header"/>
        <w:rPr>
          <w:bCs/>
          <w:noProof w:val="0"/>
          <w:sz w:val="24"/>
          <w:lang w:val="en-GB" w:eastAsia="ja-JP"/>
        </w:rPr>
      </w:pPr>
    </w:p>
    <w:p w14:paraId="30E02941" w14:textId="7B4C5276"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EB473C">
        <w:rPr>
          <w:rFonts w:cs="Arial"/>
          <w:b/>
          <w:bCs/>
          <w:sz w:val="24"/>
          <w:szCs w:val="24"/>
        </w:rPr>
        <w:t>5</w:t>
      </w:r>
    </w:p>
    <w:p w14:paraId="30E02942" w14:textId="0A0A91EE"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r w:rsidR="00F0665D">
        <w:rPr>
          <w:rFonts w:ascii="Arial" w:hAnsi="Arial" w:cs="Arial"/>
          <w:b/>
          <w:bCs/>
          <w:sz w:val="24"/>
          <w:szCs w:val="24"/>
        </w:rPr>
        <w:t>, SPRINT CORPORATION</w:t>
      </w:r>
      <w:bookmarkStart w:id="0" w:name="_GoBack"/>
      <w:bookmarkEnd w:id="0"/>
    </w:p>
    <w:p w14:paraId="30E02943" w14:textId="7A8FD2D9"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EB473C">
        <w:rPr>
          <w:rFonts w:ascii="Arial" w:hAnsi="Arial" w:cs="Arial"/>
          <w:b/>
          <w:bCs/>
          <w:sz w:val="24"/>
        </w:rPr>
        <w:t>On Additional TDD configuration periodicities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37C4943B" w14:textId="704D7099" w:rsidR="00212950" w:rsidRDefault="00EB473C" w:rsidP="00A64A6E">
      <w:bookmarkStart w:id="1" w:name="_Hlk510705081"/>
      <w:r>
        <w:t>RAN2 July ad hoc sent an LS to RAN1 on additional TDD configuration periodicities [1], asking if RAN1 has any concerns on supporting 3 ms and 4 ms TDD DL-UL pattern periodicities in common TDD configuration.</w:t>
      </w:r>
    </w:p>
    <w:p w14:paraId="71230483" w14:textId="4E92F1B0" w:rsidR="00305297" w:rsidRDefault="007820D0" w:rsidP="00A23DCA">
      <w:pPr>
        <w:pStyle w:val="Heading1"/>
      </w:pPr>
      <w:r>
        <w:t>Discussion</w:t>
      </w:r>
    </w:p>
    <w:bookmarkEnd w:id="1"/>
    <w:p w14:paraId="2FB21F28" w14:textId="0DEEC67B" w:rsidR="00A23DCA" w:rsidRDefault="00EB473C" w:rsidP="006A0DD3">
      <w:r>
        <w:t>Current RRC specification supports periodicities of 0.5, 0.625, 1, 1.25, 2, 2.5, 5 and 10 ms. Two of these periodicities can be concatenated together to form a so called ‘bi-periodic’ pattern, as long as t</w:t>
      </w:r>
      <w:r w:rsidR="0090155F">
        <w:t>he sum of the two periodicities divides 20 ms, as defined in TS38.213 subclause 11.1.</w:t>
      </w:r>
    </w:p>
    <w:p w14:paraId="1C410406" w14:textId="570CB7EB" w:rsidR="0090155F" w:rsidRDefault="0090155F" w:rsidP="006A0DD3">
      <w:r>
        <w:t>The motivation for supporting 4 and 3 ms periodicities for NR TDD pattern is to support simple compatibility with TD-LTE configurations 1 and 2 respectively, by forming 5 ms bi-perodic patterns matching the TDD configurations as follows [1]:</w:t>
      </w:r>
    </w:p>
    <w:tbl>
      <w:tblPr>
        <w:tblW w:w="6580" w:type="dxa"/>
        <w:jc w:val="center"/>
        <w:tblLook w:val="04A0" w:firstRow="1" w:lastRow="0" w:firstColumn="1" w:lastColumn="0" w:noHBand="0" w:noVBand="1"/>
      </w:tblPr>
      <w:tblGrid>
        <w:gridCol w:w="4080"/>
        <w:gridCol w:w="500"/>
        <w:gridCol w:w="500"/>
        <w:gridCol w:w="500"/>
        <w:gridCol w:w="500"/>
        <w:gridCol w:w="500"/>
      </w:tblGrid>
      <w:tr w:rsidR="0090155F" w14:paraId="0C61834A" w14:textId="77777777" w:rsidTr="0090155F">
        <w:trPr>
          <w:trHeight w:val="300"/>
          <w:jc w:val="center"/>
        </w:trPr>
        <w:tc>
          <w:tcPr>
            <w:tcW w:w="4080" w:type="dxa"/>
            <w:noWrap/>
            <w:vAlign w:val="bottom"/>
            <w:hideMark/>
          </w:tcPr>
          <w:p w14:paraId="43BDCEDD" w14:textId="77777777" w:rsidR="0090155F" w:rsidRDefault="0090155F">
            <w:pPr>
              <w:rPr>
                <w:rFonts w:ascii="Arial" w:hAnsi="Arial" w:cs="Arial"/>
                <w:color w:val="000000"/>
                <w:lang w:val="en-US"/>
              </w:rPr>
            </w:pPr>
            <w:r>
              <w:rPr>
                <w:rFonts w:ascii="Arial" w:hAnsi="Arial" w:cs="Arial"/>
                <w:color w:val="000000"/>
                <w:lang w:val="en-US"/>
              </w:rPr>
              <w:t>TD-LTE config 1:</w:t>
            </w:r>
          </w:p>
        </w:tc>
        <w:tc>
          <w:tcPr>
            <w:tcW w:w="500" w:type="dxa"/>
            <w:shd w:val="clear" w:color="auto" w:fill="BFBFBF"/>
            <w:noWrap/>
            <w:vAlign w:val="center"/>
            <w:hideMark/>
          </w:tcPr>
          <w:p w14:paraId="63B5C5F5" w14:textId="77777777" w:rsidR="0090155F" w:rsidRDefault="0090155F">
            <w:pPr>
              <w:jc w:val="center"/>
              <w:rPr>
                <w:rFonts w:ascii="Arial" w:hAnsi="Arial" w:cs="Arial"/>
                <w:color w:val="000000"/>
                <w:lang w:val="en-US"/>
              </w:rPr>
            </w:pPr>
            <w:r>
              <w:rPr>
                <w:rFonts w:ascii="Arial" w:hAnsi="Arial" w:cs="Arial"/>
                <w:color w:val="000000"/>
                <w:lang w:val="en-US"/>
              </w:rPr>
              <w:t>D</w:t>
            </w:r>
          </w:p>
        </w:tc>
        <w:tc>
          <w:tcPr>
            <w:tcW w:w="500" w:type="dxa"/>
            <w:shd w:val="clear" w:color="auto" w:fill="BFBFBF"/>
            <w:noWrap/>
            <w:vAlign w:val="center"/>
            <w:hideMark/>
          </w:tcPr>
          <w:p w14:paraId="4F782CDB" w14:textId="77777777" w:rsidR="0090155F" w:rsidRDefault="0090155F">
            <w:pPr>
              <w:jc w:val="center"/>
              <w:rPr>
                <w:rFonts w:ascii="Arial" w:hAnsi="Arial" w:cs="Arial"/>
                <w:color w:val="000000"/>
                <w:lang w:val="en-US"/>
              </w:rPr>
            </w:pPr>
            <w:r>
              <w:rPr>
                <w:rFonts w:ascii="Arial" w:hAnsi="Arial" w:cs="Arial"/>
                <w:color w:val="000000"/>
                <w:lang w:val="en-US"/>
              </w:rPr>
              <w:t>S</w:t>
            </w:r>
          </w:p>
        </w:tc>
        <w:tc>
          <w:tcPr>
            <w:tcW w:w="500" w:type="dxa"/>
            <w:shd w:val="clear" w:color="auto" w:fill="BFBFBF"/>
            <w:noWrap/>
            <w:vAlign w:val="center"/>
            <w:hideMark/>
          </w:tcPr>
          <w:p w14:paraId="505DBA21" w14:textId="77777777" w:rsidR="0090155F" w:rsidRDefault="0090155F">
            <w:pPr>
              <w:jc w:val="center"/>
              <w:rPr>
                <w:rFonts w:ascii="Arial" w:hAnsi="Arial" w:cs="Arial"/>
                <w:color w:val="000000"/>
                <w:lang w:val="en-US"/>
              </w:rPr>
            </w:pPr>
            <w:r>
              <w:rPr>
                <w:rFonts w:ascii="Arial" w:hAnsi="Arial" w:cs="Arial"/>
                <w:color w:val="000000"/>
                <w:lang w:val="en-US"/>
              </w:rPr>
              <w:t>U</w:t>
            </w:r>
          </w:p>
        </w:tc>
        <w:tc>
          <w:tcPr>
            <w:tcW w:w="500" w:type="dxa"/>
            <w:shd w:val="clear" w:color="auto" w:fill="BFBFBF"/>
            <w:noWrap/>
            <w:vAlign w:val="center"/>
            <w:hideMark/>
          </w:tcPr>
          <w:p w14:paraId="36BA6565" w14:textId="77777777" w:rsidR="0090155F" w:rsidRDefault="0090155F">
            <w:pPr>
              <w:jc w:val="center"/>
              <w:rPr>
                <w:rFonts w:ascii="Arial" w:hAnsi="Arial" w:cs="Arial"/>
                <w:color w:val="000000"/>
                <w:lang w:val="en-US"/>
              </w:rPr>
            </w:pPr>
            <w:r>
              <w:rPr>
                <w:rFonts w:ascii="Arial" w:hAnsi="Arial" w:cs="Arial"/>
                <w:color w:val="000000"/>
                <w:lang w:val="en-US"/>
              </w:rPr>
              <w:t>U</w:t>
            </w:r>
          </w:p>
        </w:tc>
        <w:tc>
          <w:tcPr>
            <w:tcW w:w="500" w:type="dxa"/>
            <w:shd w:val="clear" w:color="auto" w:fill="BFBFBF"/>
            <w:noWrap/>
            <w:vAlign w:val="center"/>
            <w:hideMark/>
          </w:tcPr>
          <w:p w14:paraId="27D0B2A1" w14:textId="77777777" w:rsidR="0090155F" w:rsidRDefault="0090155F">
            <w:pPr>
              <w:jc w:val="center"/>
              <w:rPr>
                <w:rFonts w:ascii="Arial" w:hAnsi="Arial" w:cs="Arial"/>
                <w:color w:val="000000"/>
                <w:lang w:val="en-US"/>
              </w:rPr>
            </w:pPr>
            <w:r>
              <w:rPr>
                <w:rFonts w:ascii="Arial" w:hAnsi="Arial" w:cs="Arial"/>
                <w:color w:val="000000"/>
                <w:lang w:val="en-US"/>
              </w:rPr>
              <w:t>D</w:t>
            </w:r>
          </w:p>
        </w:tc>
      </w:tr>
      <w:tr w:rsidR="0090155F" w14:paraId="52F40169" w14:textId="77777777" w:rsidTr="0090155F">
        <w:trPr>
          <w:trHeight w:val="300"/>
          <w:jc w:val="center"/>
        </w:trPr>
        <w:tc>
          <w:tcPr>
            <w:tcW w:w="4080" w:type="dxa"/>
            <w:noWrap/>
            <w:vAlign w:val="bottom"/>
            <w:hideMark/>
          </w:tcPr>
          <w:p w14:paraId="13F65539" w14:textId="77777777" w:rsidR="0090155F" w:rsidRDefault="0090155F">
            <w:pPr>
              <w:rPr>
                <w:rFonts w:ascii="Arial" w:hAnsi="Arial" w:cs="Arial"/>
                <w:color w:val="000000"/>
                <w:lang w:val="en-US"/>
              </w:rPr>
            </w:pPr>
            <w:r>
              <w:rPr>
                <w:rFonts w:ascii="Arial" w:hAnsi="Arial" w:cs="Arial"/>
                <w:color w:val="000000"/>
                <w:lang w:val="en-US"/>
              </w:rPr>
              <w:t>NR 4 ms + 1 ms periodicities concatenated</w:t>
            </w:r>
          </w:p>
        </w:tc>
        <w:tc>
          <w:tcPr>
            <w:tcW w:w="500" w:type="dxa"/>
            <w:shd w:val="clear" w:color="auto" w:fill="FFFF00"/>
            <w:noWrap/>
            <w:vAlign w:val="center"/>
            <w:hideMark/>
          </w:tcPr>
          <w:p w14:paraId="6C302D0B" w14:textId="77777777" w:rsidR="0090155F" w:rsidRDefault="0090155F">
            <w:pPr>
              <w:jc w:val="center"/>
              <w:rPr>
                <w:rFonts w:ascii="Arial" w:hAnsi="Arial" w:cs="Arial"/>
                <w:color w:val="000000"/>
                <w:lang w:val="en-US"/>
              </w:rPr>
            </w:pPr>
            <w:r>
              <w:rPr>
                <w:rFonts w:ascii="Arial" w:hAnsi="Arial" w:cs="Arial"/>
                <w:color w:val="000000"/>
                <w:lang w:val="en-US"/>
              </w:rPr>
              <w:t>D</w:t>
            </w:r>
          </w:p>
        </w:tc>
        <w:tc>
          <w:tcPr>
            <w:tcW w:w="500" w:type="dxa"/>
            <w:shd w:val="clear" w:color="auto" w:fill="FFFF00"/>
            <w:noWrap/>
            <w:vAlign w:val="center"/>
            <w:hideMark/>
          </w:tcPr>
          <w:p w14:paraId="0F3CE7D3" w14:textId="77777777" w:rsidR="0090155F" w:rsidRDefault="0090155F">
            <w:pPr>
              <w:jc w:val="center"/>
              <w:rPr>
                <w:rFonts w:ascii="Arial" w:hAnsi="Arial" w:cs="Arial"/>
                <w:color w:val="000000"/>
                <w:lang w:val="en-US"/>
              </w:rPr>
            </w:pPr>
            <w:r>
              <w:rPr>
                <w:rFonts w:ascii="Arial" w:hAnsi="Arial" w:cs="Arial"/>
                <w:color w:val="000000"/>
                <w:lang w:val="en-US"/>
              </w:rPr>
              <w:t>S</w:t>
            </w:r>
          </w:p>
        </w:tc>
        <w:tc>
          <w:tcPr>
            <w:tcW w:w="500" w:type="dxa"/>
            <w:shd w:val="clear" w:color="auto" w:fill="FFFF00"/>
            <w:noWrap/>
            <w:vAlign w:val="center"/>
            <w:hideMark/>
          </w:tcPr>
          <w:p w14:paraId="2E9641A0" w14:textId="77777777" w:rsidR="0090155F" w:rsidRDefault="0090155F">
            <w:pPr>
              <w:jc w:val="center"/>
              <w:rPr>
                <w:rFonts w:ascii="Arial" w:hAnsi="Arial" w:cs="Arial"/>
                <w:color w:val="000000"/>
                <w:lang w:val="en-US"/>
              </w:rPr>
            </w:pPr>
            <w:r>
              <w:rPr>
                <w:rFonts w:ascii="Arial" w:hAnsi="Arial" w:cs="Arial"/>
                <w:color w:val="000000"/>
                <w:lang w:val="en-US"/>
              </w:rPr>
              <w:t>U</w:t>
            </w:r>
          </w:p>
        </w:tc>
        <w:tc>
          <w:tcPr>
            <w:tcW w:w="500" w:type="dxa"/>
            <w:shd w:val="clear" w:color="auto" w:fill="FFFF00"/>
            <w:noWrap/>
            <w:vAlign w:val="center"/>
            <w:hideMark/>
          </w:tcPr>
          <w:p w14:paraId="556064E6" w14:textId="77777777" w:rsidR="0090155F" w:rsidRDefault="0090155F">
            <w:pPr>
              <w:jc w:val="center"/>
              <w:rPr>
                <w:rFonts w:ascii="Arial" w:hAnsi="Arial" w:cs="Arial"/>
                <w:color w:val="000000"/>
                <w:lang w:val="en-US"/>
              </w:rPr>
            </w:pPr>
            <w:r>
              <w:rPr>
                <w:rFonts w:ascii="Arial" w:hAnsi="Arial" w:cs="Arial"/>
                <w:color w:val="000000"/>
                <w:lang w:val="en-US"/>
              </w:rPr>
              <w:t>U</w:t>
            </w:r>
          </w:p>
        </w:tc>
        <w:tc>
          <w:tcPr>
            <w:tcW w:w="500" w:type="dxa"/>
            <w:shd w:val="clear" w:color="auto" w:fill="FFC000"/>
            <w:noWrap/>
            <w:vAlign w:val="center"/>
            <w:hideMark/>
          </w:tcPr>
          <w:p w14:paraId="6E0BBA39" w14:textId="77777777" w:rsidR="0090155F" w:rsidRDefault="0090155F">
            <w:pPr>
              <w:jc w:val="center"/>
              <w:rPr>
                <w:rFonts w:ascii="Arial" w:hAnsi="Arial" w:cs="Arial"/>
                <w:color w:val="000000"/>
                <w:lang w:val="en-US"/>
              </w:rPr>
            </w:pPr>
            <w:r>
              <w:rPr>
                <w:rFonts w:ascii="Arial" w:hAnsi="Arial" w:cs="Arial"/>
                <w:color w:val="000000"/>
                <w:lang w:val="en-US"/>
              </w:rPr>
              <w:t>D</w:t>
            </w:r>
          </w:p>
        </w:tc>
      </w:tr>
      <w:tr w:rsidR="0090155F" w14:paraId="342E1B5A" w14:textId="77777777" w:rsidTr="0090155F">
        <w:trPr>
          <w:trHeight w:val="300"/>
          <w:jc w:val="center"/>
        </w:trPr>
        <w:tc>
          <w:tcPr>
            <w:tcW w:w="4080" w:type="dxa"/>
            <w:noWrap/>
            <w:vAlign w:val="bottom"/>
            <w:hideMark/>
          </w:tcPr>
          <w:p w14:paraId="75E6F7C7" w14:textId="77777777" w:rsidR="0090155F" w:rsidRDefault="0090155F">
            <w:pPr>
              <w:rPr>
                <w:rFonts w:ascii="Arial" w:hAnsi="Arial" w:cs="Arial"/>
                <w:color w:val="000000"/>
                <w:lang w:val="en-US"/>
              </w:rPr>
            </w:pPr>
          </w:p>
        </w:tc>
        <w:tc>
          <w:tcPr>
            <w:tcW w:w="500" w:type="dxa"/>
            <w:noWrap/>
            <w:vAlign w:val="center"/>
            <w:hideMark/>
          </w:tcPr>
          <w:p w14:paraId="38BC76F1" w14:textId="77777777" w:rsidR="0090155F" w:rsidRDefault="0090155F">
            <w:pPr>
              <w:rPr>
                <w:lang w:val="en-US"/>
              </w:rPr>
            </w:pPr>
          </w:p>
        </w:tc>
        <w:tc>
          <w:tcPr>
            <w:tcW w:w="500" w:type="dxa"/>
            <w:noWrap/>
            <w:vAlign w:val="center"/>
            <w:hideMark/>
          </w:tcPr>
          <w:p w14:paraId="312BD9E3" w14:textId="77777777" w:rsidR="0090155F" w:rsidRDefault="0090155F">
            <w:pPr>
              <w:rPr>
                <w:lang w:val="en-US"/>
              </w:rPr>
            </w:pPr>
          </w:p>
        </w:tc>
        <w:tc>
          <w:tcPr>
            <w:tcW w:w="500" w:type="dxa"/>
            <w:noWrap/>
            <w:vAlign w:val="center"/>
            <w:hideMark/>
          </w:tcPr>
          <w:p w14:paraId="7A52A73D" w14:textId="77777777" w:rsidR="0090155F" w:rsidRDefault="0090155F">
            <w:pPr>
              <w:rPr>
                <w:lang w:val="en-US"/>
              </w:rPr>
            </w:pPr>
          </w:p>
        </w:tc>
        <w:tc>
          <w:tcPr>
            <w:tcW w:w="500" w:type="dxa"/>
            <w:noWrap/>
            <w:vAlign w:val="center"/>
            <w:hideMark/>
          </w:tcPr>
          <w:p w14:paraId="4FE6BDD4" w14:textId="77777777" w:rsidR="0090155F" w:rsidRDefault="0090155F">
            <w:pPr>
              <w:rPr>
                <w:lang w:val="en-US"/>
              </w:rPr>
            </w:pPr>
          </w:p>
        </w:tc>
        <w:tc>
          <w:tcPr>
            <w:tcW w:w="500" w:type="dxa"/>
            <w:noWrap/>
            <w:vAlign w:val="center"/>
            <w:hideMark/>
          </w:tcPr>
          <w:p w14:paraId="620D52CB" w14:textId="77777777" w:rsidR="0090155F" w:rsidRDefault="0090155F">
            <w:pPr>
              <w:rPr>
                <w:lang w:val="en-US"/>
              </w:rPr>
            </w:pPr>
          </w:p>
        </w:tc>
      </w:tr>
      <w:tr w:rsidR="0090155F" w14:paraId="35701BD7" w14:textId="77777777" w:rsidTr="0090155F">
        <w:trPr>
          <w:trHeight w:val="300"/>
          <w:jc w:val="center"/>
        </w:trPr>
        <w:tc>
          <w:tcPr>
            <w:tcW w:w="4080" w:type="dxa"/>
            <w:noWrap/>
            <w:vAlign w:val="bottom"/>
            <w:hideMark/>
          </w:tcPr>
          <w:p w14:paraId="67DC0ADC" w14:textId="77777777" w:rsidR="0090155F" w:rsidRDefault="0090155F">
            <w:pPr>
              <w:rPr>
                <w:rFonts w:ascii="Arial" w:hAnsi="Arial" w:cs="Arial"/>
                <w:color w:val="000000"/>
                <w:sz w:val="22"/>
                <w:szCs w:val="22"/>
                <w:lang w:val="en-US"/>
              </w:rPr>
            </w:pPr>
            <w:r>
              <w:rPr>
                <w:rFonts w:ascii="Arial" w:hAnsi="Arial" w:cs="Arial"/>
                <w:color w:val="000000"/>
                <w:lang w:val="en-US"/>
              </w:rPr>
              <w:t>TD-LTE config 2:</w:t>
            </w:r>
          </w:p>
        </w:tc>
        <w:tc>
          <w:tcPr>
            <w:tcW w:w="500" w:type="dxa"/>
            <w:shd w:val="clear" w:color="auto" w:fill="BFBFBF"/>
            <w:noWrap/>
            <w:vAlign w:val="center"/>
            <w:hideMark/>
          </w:tcPr>
          <w:p w14:paraId="7F99787A" w14:textId="77777777" w:rsidR="0090155F" w:rsidRDefault="0090155F">
            <w:pPr>
              <w:jc w:val="center"/>
              <w:rPr>
                <w:rFonts w:ascii="Arial" w:hAnsi="Arial" w:cs="Arial"/>
                <w:color w:val="000000"/>
                <w:lang w:val="en-US"/>
              </w:rPr>
            </w:pPr>
            <w:r>
              <w:rPr>
                <w:rFonts w:ascii="Arial" w:hAnsi="Arial" w:cs="Arial"/>
                <w:color w:val="000000"/>
                <w:lang w:val="en-US"/>
              </w:rPr>
              <w:t>D</w:t>
            </w:r>
          </w:p>
        </w:tc>
        <w:tc>
          <w:tcPr>
            <w:tcW w:w="500" w:type="dxa"/>
            <w:shd w:val="clear" w:color="auto" w:fill="BFBFBF"/>
            <w:noWrap/>
            <w:vAlign w:val="center"/>
            <w:hideMark/>
          </w:tcPr>
          <w:p w14:paraId="3DAFE95D" w14:textId="77777777" w:rsidR="0090155F" w:rsidRDefault="0090155F">
            <w:pPr>
              <w:jc w:val="center"/>
              <w:rPr>
                <w:rFonts w:ascii="Arial" w:hAnsi="Arial" w:cs="Arial"/>
                <w:color w:val="000000"/>
                <w:lang w:val="en-US"/>
              </w:rPr>
            </w:pPr>
            <w:r>
              <w:rPr>
                <w:rFonts w:ascii="Arial" w:hAnsi="Arial" w:cs="Arial"/>
                <w:color w:val="000000"/>
                <w:lang w:val="en-US"/>
              </w:rPr>
              <w:t>S</w:t>
            </w:r>
          </w:p>
        </w:tc>
        <w:tc>
          <w:tcPr>
            <w:tcW w:w="500" w:type="dxa"/>
            <w:shd w:val="clear" w:color="auto" w:fill="BFBFBF"/>
            <w:noWrap/>
            <w:vAlign w:val="center"/>
            <w:hideMark/>
          </w:tcPr>
          <w:p w14:paraId="2098772B" w14:textId="77777777" w:rsidR="0090155F" w:rsidRDefault="0090155F">
            <w:pPr>
              <w:jc w:val="center"/>
              <w:rPr>
                <w:rFonts w:ascii="Arial" w:hAnsi="Arial" w:cs="Arial"/>
                <w:color w:val="000000"/>
                <w:lang w:val="en-US"/>
              </w:rPr>
            </w:pPr>
            <w:r>
              <w:rPr>
                <w:rFonts w:ascii="Arial" w:hAnsi="Arial" w:cs="Arial"/>
                <w:color w:val="000000"/>
                <w:lang w:val="en-US"/>
              </w:rPr>
              <w:t>U</w:t>
            </w:r>
          </w:p>
        </w:tc>
        <w:tc>
          <w:tcPr>
            <w:tcW w:w="500" w:type="dxa"/>
            <w:shd w:val="clear" w:color="auto" w:fill="BFBFBF"/>
            <w:noWrap/>
            <w:vAlign w:val="center"/>
            <w:hideMark/>
          </w:tcPr>
          <w:p w14:paraId="1420730F" w14:textId="77777777" w:rsidR="0090155F" w:rsidRDefault="0090155F">
            <w:pPr>
              <w:jc w:val="center"/>
              <w:rPr>
                <w:rFonts w:ascii="Arial" w:hAnsi="Arial" w:cs="Arial"/>
                <w:color w:val="000000"/>
                <w:lang w:val="en-US"/>
              </w:rPr>
            </w:pPr>
            <w:r>
              <w:rPr>
                <w:rFonts w:ascii="Arial" w:hAnsi="Arial" w:cs="Arial"/>
                <w:color w:val="000000"/>
                <w:lang w:val="en-US"/>
              </w:rPr>
              <w:t>D</w:t>
            </w:r>
          </w:p>
        </w:tc>
        <w:tc>
          <w:tcPr>
            <w:tcW w:w="500" w:type="dxa"/>
            <w:shd w:val="clear" w:color="auto" w:fill="BFBFBF"/>
            <w:noWrap/>
            <w:vAlign w:val="center"/>
            <w:hideMark/>
          </w:tcPr>
          <w:p w14:paraId="3BEAB009" w14:textId="77777777" w:rsidR="0090155F" w:rsidRDefault="0090155F">
            <w:pPr>
              <w:jc w:val="center"/>
              <w:rPr>
                <w:rFonts w:ascii="Arial" w:hAnsi="Arial" w:cs="Arial"/>
                <w:color w:val="000000"/>
                <w:lang w:val="en-US"/>
              </w:rPr>
            </w:pPr>
            <w:r>
              <w:rPr>
                <w:rFonts w:ascii="Arial" w:hAnsi="Arial" w:cs="Arial"/>
                <w:color w:val="000000"/>
                <w:lang w:val="en-US"/>
              </w:rPr>
              <w:t>D</w:t>
            </w:r>
          </w:p>
        </w:tc>
      </w:tr>
      <w:tr w:rsidR="0090155F" w14:paraId="4C97E0D0" w14:textId="77777777" w:rsidTr="0090155F">
        <w:trPr>
          <w:trHeight w:val="300"/>
          <w:jc w:val="center"/>
        </w:trPr>
        <w:tc>
          <w:tcPr>
            <w:tcW w:w="4080" w:type="dxa"/>
            <w:noWrap/>
            <w:vAlign w:val="bottom"/>
            <w:hideMark/>
          </w:tcPr>
          <w:p w14:paraId="28E8E764" w14:textId="77777777" w:rsidR="0090155F" w:rsidRDefault="0090155F">
            <w:pPr>
              <w:rPr>
                <w:rFonts w:ascii="Arial" w:hAnsi="Arial" w:cs="Arial"/>
                <w:color w:val="000000"/>
                <w:lang w:val="en-US"/>
              </w:rPr>
            </w:pPr>
            <w:r>
              <w:rPr>
                <w:rFonts w:ascii="Arial" w:hAnsi="Arial" w:cs="Arial"/>
                <w:color w:val="000000"/>
                <w:lang w:val="en-US"/>
              </w:rPr>
              <w:t>NR 3 ms + 2 ms periodicities concatenated</w:t>
            </w:r>
          </w:p>
        </w:tc>
        <w:tc>
          <w:tcPr>
            <w:tcW w:w="500" w:type="dxa"/>
            <w:shd w:val="clear" w:color="auto" w:fill="FFFF00"/>
            <w:noWrap/>
            <w:vAlign w:val="center"/>
            <w:hideMark/>
          </w:tcPr>
          <w:p w14:paraId="0A01AA78" w14:textId="77777777" w:rsidR="0090155F" w:rsidRDefault="0090155F">
            <w:pPr>
              <w:jc w:val="center"/>
              <w:rPr>
                <w:rFonts w:ascii="Arial" w:hAnsi="Arial" w:cs="Arial"/>
                <w:color w:val="000000"/>
                <w:lang w:val="en-US"/>
              </w:rPr>
            </w:pPr>
            <w:r>
              <w:rPr>
                <w:rFonts w:ascii="Arial" w:hAnsi="Arial" w:cs="Arial"/>
                <w:color w:val="000000"/>
                <w:lang w:val="en-US"/>
              </w:rPr>
              <w:t>D</w:t>
            </w:r>
          </w:p>
        </w:tc>
        <w:tc>
          <w:tcPr>
            <w:tcW w:w="500" w:type="dxa"/>
            <w:shd w:val="clear" w:color="auto" w:fill="FFFF00"/>
            <w:noWrap/>
            <w:vAlign w:val="center"/>
            <w:hideMark/>
          </w:tcPr>
          <w:p w14:paraId="7CF5677A" w14:textId="77777777" w:rsidR="0090155F" w:rsidRDefault="0090155F">
            <w:pPr>
              <w:jc w:val="center"/>
              <w:rPr>
                <w:rFonts w:ascii="Arial" w:hAnsi="Arial" w:cs="Arial"/>
                <w:color w:val="000000"/>
                <w:lang w:val="en-US"/>
              </w:rPr>
            </w:pPr>
            <w:r>
              <w:rPr>
                <w:rFonts w:ascii="Arial" w:hAnsi="Arial" w:cs="Arial"/>
                <w:color w:val="000000"/>
                <w:lang w:val="en-US"/>
              </w:rPr>
              <w:t>S</w:t>
            </w:r>
          </w:p>
        </w:tc>
        <w:tc>
          <w:tcPr>
            <w:tcW w:w="500" w:type="dxa"/>
            <w:shd w:val="clear" w:color="auto" w:fill="FFFF00"/>
            <w:noWrap/>
            <w:vAlign w:val="center"/>
            <w:hideMark/>
          </w:tcPr>
          <w:p w14:paraId="6D8FA1C3" w14:textId="77777777" w:rsidR="0090155F" w:rsidRDefault="0090155F">
            <w:pPr>
              <w:jc w:val="center"/>
              <w:rPr>
                <w:rFonts w:ascii="Arial" w:hAnsi="Arial" w:cs="Arial"/>
                <w:color w:val="000000"/>
                <w:lang w:val="en-US"/>
              </w:rPr>
            </w:pPr>
            <w:r>
              <w:rPr>
                <w:rFonts w:ascii="Arial" w:hAnsi="Arial" w:cs="Arial"/>
                <w:color w:val="000000"/>
                <w:lang w:val="en-US"/>
              </w:rPr>
              <w:t>U</w:t>
            </w:r>
          </w:p>
        </w:tc>
        <w:tc>
          <w:tcPr>
            <w:tcW w:w="500" w:type="dxa"/>
            <w:shd w:val="clear" w:color="auto" w:fill="FFC000"/>
            <w:noWrap/>
            <w:vAlign w:val="center"/>
            <w:hideMark/>
          </w:tcPr>
          <w:p w14:paraId="3A3DAC27" w14:textId="77777777" w:rsidR="0090155F" w:rsidRDefault="0090155F">
            <w:pPr>
              <w:jc w:val="center"/>
              <w:rPr>
                <w:rFonts w:ascii="Arial" w:hAnsi="Arial" w:cs="Arial"/>
                <w:color w:val="000000"/>
                <w:lang w:val="en-US"/>
              </w:rPr>
            </w:pPr>
            <w:r>
              <w:rPr>
                <w:rFonts w:ascii="Arial" w:hAnsi="Arial" w:cs="Arial"/>
                <w:color w:val="000000"/>
                <w:lang w:val="en-US"/>
              </w:rPr>
              <w:t>D</w:t>
            </w:r>
          </w:p>
        </w:tc>
        <w:tc>
          <w:tcPr>
            <w:tcW w:w="500" w:type="dxa"/>
            <w:shd w:val="clear" w:color="auto" w:fill="FFC000"/>
            <w:noWrap/>
            <w:vAlign w:val="center"/>
            <w:hideMark/>
          </w:tcPr>
          <w:p w14:paraId="6B0226D0" w14:textId="77777777" w:rsidR="0090155F" w:rsidRDefault="0090155F">
            <w:pPr>
              <w:jc w:val="center"/>
              <w:rPr>
                <w:rFonts w:ascii="Arial" w:hAnsi="Arial" w:cs="Arial"/>
                <w:color w:val="000000"/>
                <w:lang w:val="en-US"/>
              </w:rPr>
            </w:pPr>
            <w:r>
              <w:rPr>
                <w:rFonts w:ascii="Arial" w:hAnsi="Arial" w:cs="Arial"/>
                <w:color w:val="000000"/>
                <w:lang w:val="en-US"/>
              </w:rPr>
              <w:t>D</w:t>
            </w:r>
          </w:p>
        </w:tc>
      </w:tr>
    </w:tbl>
    <w:p w14:paraId="7456E3B9" w14:textId="6898EF6F" w:rsidR="0090155F" w:rsidRDefault="0090155F" w:rsidP="006A0DD3"/>
    <w:p w14:paraId="4E26644B" w14:textId="27283643" w:rsidR="0090155F" w:rsidRPr="001F22D5" w:rsidRDefault="0090155F" w:rsidP="006A0DD3">
      <w:r>
        <w:t>One of the goals of the NR design was to enable adjacent channel coexistence w</w:t>
      </w:r>
      <w:r w:rsidR="00CB7936">
        <w:t>ith TD-LTE, it is evident that the 5 ms periodicities matching the TD-LTE need to be supported.</w:t>
      </w:r>
      <w:r w:rsidR="00105808">
        <w:t xml:space="preserve"> </w:t>
      </w:r>
      <w:r w:rsidR="00105808">
        <w:rPr>
          <w:rFonts w:eastAsia="Times New Roman"/>
        </w:rPr>
        <w:t>Adding additional periodicities does not have any RAN1 impact as long as the rule of 20ms being divisible with the concatenated TDD configuration periodicity is still followed, which is the intention of RAN2. So there is no impact and to, and thus no concern from RAN1.</w:t>
      </w:r>
    </w:p>
    <w:p w14:paraId="10445A01" w14:textId="4A8D5944" w:rsidR="00885580" w:rsidRDefault="00CB7936" w:rsidP="00885580">
      <w:pPr>
        <w:pStyle w:val="Heading1"/>
      </w:pPr>
      <w:r>
        <w:t>Proposal</w:t>
      </w:r>
    </w:p>
    <w:p w14:paraId="3BD989DE" w14:textId="487CCF18" w:rsidR="00885580" w:rsidRPr="00885580" w:rsidRDefault="00CB7936" w:rsidP="00885580">
      <w:r>
        <w:t xml:space="preserve">Respond to RAN2 that RAN1 has no concerns for introducing additional 4 ms and 3 ms periodicities to the </w:t>
      </w:r>
      <w:r>
        <w:rPr>
          <w:rFonts w:ascii="CourierNewPSMT" w:hAnsi="CourierNewPSMT" w:cs="CourierNewPSMT"/>
          <w:sz w:val="16"/>
          <w:szCs w:val="16"/>
          <w:lang w:val="en-US"/>
        </w:rPr>
        <w:t>TDD-UL-DL-ConfigCommon</w:t>
      </w:r>
      <w:r>
        <w:t xml:space="preserve"> IE.</w:t>
      </w:r>
      <w:r w:rsidR="00105808">
        <w:t xml:space="preserve"> A draft response LS is provided in [2].</w:t>
      </w:r>
    </w:p>
    <w:p w14:paraId="53CD9119" w14:textId="77777777" w:rsidR="00885580" w:rsidRPr="00ED1327" w:rsidRDefault="00885580" w:rsidP="00885580">
      <w:pPr>
        <w:pStyle w:val="Heading1"/>
        <w:numPr>
          <w:ilvl w:val="0"/>
          <w:numId w:val="0"/>
        </w:numPr>
      </w:pPr>
      <w:r>
        <w:t>References</w:t>
      </w:r>
    </w:p>
    <w:p w14:paraId="7FF5F37B" w14:textId="7721B8BD" w:rsidR="00961EE9" w:rsidRPr="00105808" w:rsidRDefault="00366C1B" w:rsidP="009254B1">
      <w:pPr>
        <w:pStyle w:val="ListParagraph"/>
        <w:numPr>
          <w:ilvl w:val="0"/>
          <w:numId w:val="12"/>
        </w:numPr>
        <w:rPr>
          <w:lang w:val="en-US"/>
        </w:rPr>
      </w:pPr>
      <w:r w:rsidRPr="00EB473C">
        <w:rPr>
          <w:sz w:val="20"/>
          <w:lang w:val="en-US"/>
        </w:rPr>
        <w:t>R1-18</w:t>
      </w:r>
      <w:r w:rsidR="00EB473C" w:rsidRPr="00EB473C">
        <w:rPr>
          <w:sz w:val="20"/>
          <w:lang w:val="en-US"/>
        </w:rPr>
        <w:t>08173, R2-1810963</w:t>
      </w:r>
      <w:r w:rsidRPr="00EB473C">
        <w:rPr>
          <w:sz w:val="20"/>
          <w:lang w:val="en-US"/>
        </w:rPr>
        <w:t xml:space="preserve">, </w:t>
      </w:r>
      <w:r w:rsidR="00EB473C" w:rsidRPr="00EB473C">
        <w:rPr>
          <w:sz w:val="20"/>
          <w:lang w:val="en-US"/>
        </w:rPr>
        <w:t>LS on additional TDD configuration periodicities, RAN2</w:t>
      </w:r>
    </w:p>
    <w:p w14:paraId="63B90F83" w14:textId="4EB5AF20" w:rsidR="00105808" w:rsidRPr="00EB473C" w:rsidRDefault="00BA0DE5" w:rsidP="009254B1">
      <w:pPr>
        <w:pStyle w:val="ListParagraph"/>
        <w:numPr>
          <w:ilvl w:val="0"/>
          <w:numId w:val="12"/>
        </w:numPr>
        <w:rPr>
          <w:lang w:val="en-US"/>
        </w:rPr>
      </w:pPr>
      <w:r>
        <w:rPr>
          <w:sz w:val="20"/>
          <w:lang w:val="en-US"/>
        </w:rPr>
        <w:t>R1-1809391</w:t>
      </w:r>
      <w:r w:rsidR="00105808">
        <w:rPr>
          <w:sz w:val="20"/>
          <w:lang w:val="en-US"/>
        </w:rPr>
        <w:t>, Draft response LS on additional TDD configuration periodicities, Nokia</w:t>
      </w:r>
    </w:p>
    <w:sectPr w:rsidR="00105808" w:rsidRPr="00EB473C"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92CCD" w14:textId="77777777" w:rsidR="00337D74" w:rsidRDefault="00337D74">
      <w:r>
        <w:separator/>
      </w:r>
    </w:p>
  </w:endnote>
  <w:endnote w:type="continuationSeparator" w:id="0">
    <w:p w14:paraId="56447D73" w14:textId="77777777" w:rsidR="00337D74" w:rsidRDefault="00337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urierNewPSMT">
    <w:altName w:val="Courier New"/>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1DE31C" w14:textId="77777777" w:rsidR="00337D74" w:rsidRDefault="00337D74">
      <w:r>
        <w:separator/>
      </w:r>
    </w:p>
  </w:footnote>
  <w:footnote w:type="continuationSeparator" w:id="0">
    <w:p w14:paraId="0591A6C6" w14:textId="77777777" w:rsidR="00337D74" w:rsidRDefault="00337D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3"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0"/>
  </w:num>
  <w:num w:numId="4">
    <w:abstractNumId w:val="1"/>
  </w:num>
  <w:num w:numId="5">
    <w:abstractNumId w:val="7"/>
  </w:num>
  <w:num w:numId="6">
    <w:abstractNumId w:val="12"/>
  </w:num>
  <w:num w:numId="7">
    <w:abstractNumId w:val="8"/>
  </w:num>
  <w:num w:numId="8">
    <w:abstractNumId w:val="6"/>
  </w:num>
  <w:num w:numId="9">
    <w:abstractNumId w:val="13"/>
  </w:num>
  <w:num w:numId="10">
    <w:abstractNumId w:val="3"/>
  </w:num>
  <w:num w:numId="11">
    <w:abstractNumId w:val="9"/>
  </w:num>
  <w:num w:numId="12">
    <w:abstractNumId w:val="2"/>
  </w:num>
  <w:num w:numId="13">
    <w:abstractNumId w:val="5"/>
  </w:num>
  <w:num w:numId="14">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C1D59"/>
    <w:rsid w:val="000C2B09"/>
    <w:rsid w:val="000C30CF"/>
    <w:rsid w:val="000C33DE"/>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716"/>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5808"/>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124"/>
    <w:rsid w:val="00162308"/>
    <w:rsid w:val="0016316A"/>
    <w:rsid w:val="0016381F"/>
    <w:rsid w:val="00163D1D"/>
    <w:rsid w:val="00164171"/>
    <w:rsid w:val="00164E58"/>
    <w:rsid w:val="00165033"/>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4EB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37D74"/>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2CA7"/>
    <w:rsid w:val="00453341"/>
    <w:rsid w:val="004545C6"/>
    <w:rsid w:val="00454DCA"/>
    <w:rsid w:val="00454E26"/>
    <w:rsid w:val="00456544"/>
    <w:rsid w:val="00456649"/>
    <w:rsid w:val="004567B7"/>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91D"/>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79C5"/>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155F"/>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0DE5"/>
    <w:rsid w:val="00BA1913"/>
    <w:rsid w:val="00BA2BC9"/>
    <w:rsid w:val="00BA4641"/>
    <w:rsid w:val="00BA4A54"/>
    <w:rsid w:val="00BA76A9"/>
    <w:rsid w:val="00BB0595"/>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C0D"/>
    <w:rsid w:val="00BF6252"/>
    <w:rsid w:val="00BF711C"/>
    <w:rsid w:val="00BF748E"/>
    <w:rsid w:val="00BF789B"/>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6795"/>
    <w:rsid w:val="00CB71F8"/>
    <w:rsid w:val="00CB7936"/>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73C"/>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665D"/>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31E7"/>
    <w:rsid w:val="00FA413A"/>
    <w:rsid w:val="00FA4144"/>
    <w:rsid w:val="00FA4DDF"/>
    <w:rsid w:val="00FA645E"/>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3186447">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5AIRPNAIUNRU-1830940522-3301</_dlc_DocId>
    <_dlc_DocIdUrl xmlns="71c5aaf6-e6ce-465b-b873-5148d2a4c105">
      <Url>https://nokia.sharepoint.com/sites/c5g/5gradio/_layouts/15/DocIdRedir.aspx?ID=5AIRPNAIUNRU-1830940522-3301</Url>
      <Description>5AIRPNAIUNRU-1830940522-3301</Description>
    </_dlc_DocIdUrl>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94860D65-FD01-4790-B049-43AD523059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E181721-6C06-4B68-A105-645E33351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31</TotalTime>
  <Pages>1</Pages>
  <Words>295</Words>
  <Characters>1682</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Karri</cp:lastModifiedBy>
  <cp:revision>7</cp:revision>
  <cp:lastPrinted>2016-06-20T11:35:00Z</cp:lastPrinted>
  <dcterms:created xsi:type="dcterms:W3CDTF">2018-05-11T14:42:00Z</dcterms:created>
  <dcterms:modified xsi:type="dcterms:W3CDTF">2018-08-10T16:52:00Z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a25c4edd-78b7-47b1-b2eb-80a8b1e9240a</vt:lpwstr>
  </property>
</Properties>
</file>